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9C" w:rsidRPr="002D1FB8" w:rsidRDefault="00361E9C" w:rsidP="00361E9C">
      <w:pPr>
        <w:widowControl/>
        <w:spacing w:before="100" w:beforeAutospacing="1" w:after="100" w:afterAutospacing="1"/>
        <w:jc w:val="center"/>
        <w:rPr>
          <w:rFonts w:ascii="宋体" w:eastAsia="宋体" w:hAnsi="宋体" w:cs="宋体"/>
          <w:b/>
          <w:bCs/>
          <w:color w:val="FF0000"/>
          <w:w w:val="50"/>
          <w:sz w:val="84"/>
          <w:szCs w:val="84"/>
        </w:rPr>
      </w:pPr>
      <w:r w:rsidRPr="001402AD">
        <w:rPr>
          <w:rFonts w:ascii="宋体" w:eastAsia="宋体" w:hAnsi="宋体" w:cs="宋体" w:hint="eastAsia"/>
          <w:b/>
          <w:bCs/>
          <w:color w:val="FF0000"/>
          <w:spacing w:val="6"/>
          <w:w w:val="65"/>
          <w:kern w:val="0"/>
          <w:sz w:val="84"/>
          <w:szCs w:val="84"/>
          <w:fitText w:val="8293" w:id="1161493250"/>
        </w:rPr>
        <w:t>南京工业大学马克思主义学院文</w:t>
      </w:r>
      <w:r w:rsidRPr="001402AD">
        <w:rPr>
          <w:rFonts w:ascii="宋体" w:eastAsia="宋体" w:hAnsi="宋体" w:cs="宋体" w:hint="eastAsia"/>
          <w:b/>
          <w:bCs/>
          <w:color w:val="FF0000"/>
          <w:spacing w:val="2"/>
          <w:w w:val="65"/>
          <w:kern w:val="0"/>
          <w:sz w:val="84"/>
          <w:szCs w:val="84"/>
          <w:fitText w:val="8293" w:id="1161493250"/>
        </w:rPr>
        <w:t>件</w:t>
      </w:r>
    </w:p>
    <w:p w:rsidR="00361E9C" w:rsidRPr="002D1FB8" w:rsidRDefault="00361E9C" w:rsidP="00361E9C">
      <w:pPr>
        <w:adjustRightInd w:val="0"/>
        <w:snapToGrid w:val="0"/>
        <w:jc w:val="center"/>
        <w:rPr>
          <w:rFonts w:ascii="仿宋_GB2312" w:eastAsia="仿宋_GB2312" w:hAnsi="Times New Roman" w:cs="Times New Roman"/>
          <w:sz w:val="32"/>
          <w:szCs w:val="32"/>
        </w:rPr>
      </w:pPr>
      <w:bookmarkStart w:id="0" w:name="机关代字"/>
      <w:bookmarkEnd w:id="0"/>
      <w:r w:rsidRPr="002D1FB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2016</w:t>
      </w:r>
      <w:r w:rsidRPr="002D1FB8">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3</w:t>
      </w:r>
      <w:r w:rsidRPr="002D1FB8">
        <w:rPr>
          <w:rFonts w:ascii="仿宋_GB2312" w:eastAsia="仿宋_GB2312" w:hAnsi="Times New Roman" w:cs="Times New Roman" w:hint="eastAsia"/>
          <w:sz w:val="32"/>
          <w:szCs w:val="32"/>
        </w:rPr>
        <w:t>号</w:t>
      </w:r>
    </w:p>
    <w:p w:rsidR="00361E9C" w:rsidRPr="002D1FB8" w:rsidRDefault="001402AD" w:rsidP="00361E9C">
      <w:pPr>
        <w:adjustRightInd w:val="0"/>
        <w:snapToGrid w:val="0"/>
        <w:jc w:val="center"/>
        <w:rPr>
          <w:rFonts w:ascii="仿宋_GB2312" w:eastAsia="仿宋_GB2312" w:hAnsi="Times New Roman" w:cs="Times New Roman"/>
          <w:sz w:val="32"/>
          <w:szCs w:val="32"/>
        </w:rPr>
      </w:pPr>
      <w:r>
        <w:rPr>
          <w:rFonts w:eastAsia="仿宋_GB2312" w:cs="宋体"/>
          <w:color w:val="000000"/>
          <w:kern w:val="0"/>
          <w:sz w:val="18"/>
          <w:szCs w:val="18"/>
        </w:rPr>
        <w:pict>
          <v:rect id="_x0000_i1025" style="width:415.3pt;height:3pt" o:hralign="center" o:hrstd="t" o:hrnoshade="t" o:hr="t" fillcolor="red" stroked="f"/>
        </w:pict>
      </w:r>
      <w:r w:rsidR="00361E9C" w:rsidRPr="002D1FB8">
        <w:rPr>
          <w:rFonts w:eastAsia="仿宋_GB2312" w:cs="宋体"/>
          <w:color w:val="000000"/>
          <w:kern w:val="0"/>
          <w:sz w:val="18"/>
          <w:szCs w:val="18"/>
        </w:rPr>
        <w:br/>
      </w:r>
    </w:p>
    <w:p w:rsidR="00361E9C" w:rsidRDefault="006C6181" w:rsidP="00361E9C">
      <w:pPr>
        <w:jc w:val="center"/>
        <w:rPr>
          <w:rFonts w:ascii="Tahoma" w:hAnsi="Tahoma" w:cs="Tahoma"/>
          <w:b/>
          <w:bCs/>
          <w:color w:val="000000"/>
          <w:sz w:val="36"/>
          <w:szCs w:val="36"/>
        </w:rPr>
      </w:pPr>
      <w:r w:rsidRPr="00361E9C">
        <w:rPr>
          <w:rFonts w:ascii="Tahoma" w:hAnsi="Tahoma" w:cs="Tahoma"/>
          <w:b/>
          <w:bCs/>
          <w:color w:val="000000"/>
          <w:sz w:val="36"/>
          <w:szCs w:val="36"/>
        </w:rPr>
        <w:t>教学</w:t>
      </w:r>
      <w:r w:rsidRPr="00361E9C">
        <w:rPr>
          <w:rFonts w:ascii="Tahoma" w:hAnsi="Tahoma" w:cs="Tahoma" w:hint="eastAsia"/>
          <w:b/>
          <w:bCs/>
          <w:color w:val="000000"/>
          <w:sz w:val="36"/>
          <w:szCs w:val="36"/>
        </w:rPr>
        <w:t>督导实施细则</w:t>
      </w:r>
    </w:p>
    <w:p w:rsidR="00361E9C" w:rsidRPr="001402AD" w:rsidRDefault="00361E9C" w:rsidP="00361E9C">
      <w:pPr>
        <w:jc w:val="center"/>
        <w:rPr>
          <w:rFonts w:ascii="Tahoma" w:hAnsi="Tahoma" w:cs="Tahoma"/>
          <w:b/>
          <w:bCs/>
          <w:color w:val="000000"/>
          <w:sz w:val="32"/>
          <w:szCs w:val="36"/>
        </w:rPr>
      </w:pPr>
      <w:bookmarkStart w:id="1" w:name="_GoBack"/>
      <w:bookmarkEnd w:id="1"/>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一、为提升我院教师教学水平、保障思想政治理论课教学质量，</w:t>
      </w:r>
      <w:bookmarkStart w:id="2" w:name="_Toc146352130"/>
      <w:r w:rsidRPr="00361E9C">
        <w:rPr>
          <w:rFonts w:ascii="仿宋" w:eastAsia="仿宋" w:hAnsi="仿宋" w:hint="eastAsia"/>
          <w:sz w:val="28"/>
          <w:szCs w:val="28"/>
        </w:rPr>
        <w:t>建设全员、全程、全局的动态质量监控体系，根据《南京工业大学教学督导员工作条例</w:t>
      </w:r>
      <w:bookmarkEnd w:id="2"/>
      <w:r w:rsidRPr="00361E9C">
        <w:rPr>
          <w:rFonts w:ascii="仿宋" w:eastAsia="仿宋" w:hAnsi="仿宋" w:hint="eastAsia"/>
          <w:sz w:val="28"/>
          <w:szCs w:val="28"/>
        </w:rPr>
        <w:t>》（南工教[2003]70号）和我院的实际情况，制定本细则。</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二、学院成立督导组。督导组由五名左右成员组成，聘请院内外具有丰富教学经验和教学管理经验的老师担任督导组成员。院长负责联系督导组工作。督导组秘书由学院分管教学工作的院长或院长助理兼任。</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三、为体现全员、全局的质量监控原则，每位教师在每学期至少要被听课两次。教学督导员采用随机听课的方式，事先不打招呼。</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四、教学督导员根据听课规则给出相应的评估结果。评估结果一般为四个等级：优秀、合格、基本合格、不合格。</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五、评估结果的使用。教学督导员的评估结果在每学期末反馈给教师个人，教研室的教学质量评分在院内公开。</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lastRenderedPageBreak/>
        <w:t>1、评估结果作为个人年度各项“评优”、“评先”时的重要参考指标；同时作为个人当年申报高一级职称和教学质量奖、教学竞赛等的重要指标。</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2、评估结果是优秀的，学院将予以推广和表彰。评估结果是“基本合格”、“不合格”的，取消年度“评优”、“评先”资格。学院领导对其进行提醒谈话。</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3、教学督导员在听课过程中如发现任课教师的教学行为构成教学事故的，</w:t>
      </w:r>
      <w:bookmarkStart w:id="3" w:name="_Toc146352139"/>
      <w:r w:rsidRPr="00361E9C">
        <w:rPr>
          <w:rFonts w:ascii="仿宋" w:eastAsia="仿宋" w:hAnsi="仿宋" w:hint="eastAsia"/>
          <w:sz w:val="28"/>
          <w:szCs w:val="28"/>
        </w:rPr>
        <w:t>经学院和教学事务部核实后，严格按照《南京工业大学教学事故认定及处理规定(试行)</w:t>
      </w:r>
      <w:bookmarkEnd w:id="3"/>
      <w:r w:rsidRPr="00361E9C">
        <w:rPr>
          <w:rFonts w:ascii="仿宋" w:eastAsia="仿宋" w:hAnsi="仿宋" w:hint="eastAsia"/>
          <w:sz w:val="28"/>
          <w:szCs w:val="28"/>
        </w:rPr>
        <w:t>》（南工校教[2003]224号）处理，并在学院进行通报批评；如教师有违规行为但尚未构教学事故的，由分管教学的院领导对其进行提醒谈话，当年考核不得被评为优秀。</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六、教师应充分尊重教学督导员的工作。教师对教学督导员的督导行为有任何意见或建议，应向学院领导反映，教师本人不得对教学督导员当面提出异议；如有当面顶撞、挑衅、辱骂督导员等失当行为的，学院将视情节轻重，采取下列处理方式：取消年度“评优”、“评先”资格，年终考核为“不合格”，给予相应纪律处分直至给予停课处理。</w:t>
      </w:r>
    </w:p>
    <w:p w:rsidR="008C4F21" w:rsidRPr="00361E9C" w:rsidRDefault="006C6181">
      <w:pPr>
        <w:pStyle w:val="a3"/>
        <w:spacing w:before="0" w:after="0" w:line="360" w:lineRule="auto"/>
        <w:ind w:firstLineChars="175" w:firstLine="490"/>
        <w:jc w:val="both"/>
        <w:rPr>
          <w:rFonts w:ascii="仿宋" w:eastAsia="仿宋" w:hAnsi="仿宋"/>
          <w:sz w:val="28"/>
          <w:szCs w:val="28"/>
        </w:rPr>
      </w:pPr>
      <w:r w:rsidRPr="00361E9C">
        <w:rPr>
          <w:rFonts w:ascii="仿宋" w:eastAsia="仿宋" w:hAnsi="仿宋" w:hint="eastAsia"/>
          <w:sz w:val="28"/>
          <w:szCs w:val="28"/>
        </w:rPr>
        <w:t>七、本办法自颁布之日起施行。</w:t>
      </w:r>
    </w:p>
    <w:p w:rsidR="008C4F21" w:rsidRPr="00361E9C" w:rsidRDefault="008C4F21">
      <w:pPr>
        <w:pStyle w:val="a3"/>
        <w:spacing w:before="0" w:after="0" w:line="360" w:lineRule="auto"/>
        <w:jc w:val="both"/>
        <w:rPr>
          <w:rFonts w:ascii="仿宋" w:eastAsia="仿宋" w:hAnsi="仿宋"/>
          <w:sz w:val="28"/>
          <w:szCs w:val="28"/>
        </w:rPr>
      </w:pPr>
    </w:p>
    <w:p w:rsidR="008C4F21" w:rsidRPr="00361E9C" w:rsidRDefault="006C6181" w:rsidP="006C6181">
      <w:pPr>
        <w:widowControl/>
        <w:wordWrap w:val="0"/>
        <w:spacing w:line="360" w:lineRule="auto"/>
        <w:jc w:val="right"/>
        <w:outlineLvl w:val="0"/>
        <w:rPr>
          <w:rFonts w:ascii="仿宋" w:eastAsia="仿宋" w:hAnsi="仿宋" w:cs="宋体"/>
          <w:sz w:val="28"/>
          <w:szCs w:val="28"/>
        </w:rPr>
      </w:pPr>
      <w:r w:rsidRPr="00361E9C">
        <w:rPr>
          <w:rFonts w:ascii="仿宋" w:eastAsia="仿宋" w:hAnsi="仿宋" w:cs="宋体" w:hint="eastAsia"/>
          <w:sz w:val="28"/>
          <w:szCs w:val="28"/>
        </w:rPr>
        <w:t>马克思主义学院</w:t>
      </w:r>
      <w:r>
        <w:rPr>
          <w:rFonts w:ascii="仿宋" w:eastAsia="仿宋" w:hAnsi="仿宋" w:cs="宋体" w:hint="eastAsia"/>
          <w:sz w:val="28"/>
          <w:szCs w:val="28"/>
        </w:rPr>
        <w:t xml:space="preserve"> </w:t>
      </w:r>
    </w:p>
    <w:p w:rsidR="008C4F21" w:rsidRPr="00361E9C" w:rsidRDefault="006C6181">
      <w:pPr>
        <w:widowControl/>
        <w:spacing w:line="360" w:lineRule="auto"/>
        <w:ind w:firstLine="420"/>
        <w:jc w:val="right"/>
        <w:rPr>
          <w:rFonts w:ascii="仿宋" w:eastAsia="仿宋" w:hAnsi="仿宋" w:cs="宋体"/>
          <w:sz w:val="28"/>
          <w:szCs w:val="28"/>
        </w:rPr>
      </w:pPr>
      <w:r w:rsidRPr="00361E9C">
        <w:rPr>
          <w:rFonts w:ascii="仿宋" w:eastAsia="仿宋" w:hAnsi="仿宋" w:cs="宋体" w:hint="eastAsia"/>
          <w:sz w:val="28"/>
          <w:szCs w:val="28"/>
        </w:rPr>
        <w:t>2016年2月26日</w:t>
      </w:r>
    </w:p>
    <w:p w:rsidR="008C4F21" w:rsidRDefault="008C4F21">
      <w:pPr>
        <w:spacing w:beforeLines="50" w:before="156" w:line="360" w:lineRule="auto"/>
        <w:jc w:val="center"/>
        <w:rPr>
          <w:rFonts w:asciiTheme="minorEastAsia" w:hAnsiTheme="minorEastAsia"/>
          <w:sz w:val="28"/>
          <w:szCs w:val="28"/>
        </w:rPr>
      </w:pPr>
    </w:p>
    <w:p w:rsidR="008C4F21" w:rsidRDefault="006C6181">
      <w:pPr>
        <w:spacing w:beforeLines="50" w:before="156" w:line="360" w:lineRule="auto"/>
        <w:jc w:val="center"/>
        <w:rPr>
          <w:rFonts w:asciiTheme="minorEastAsia" w:hAnsiTheme="minorEastAsia"/>
          <w:b/>
          <w:bCs/>
          <w:sz w:val="28"/>
          <w:szCs w:val="28"/>
        </w:rPr>
      </w:pPr>
      <w:r>
        <w:rPr>
          <w:rFonts w:asciiTheme="minorEastAsia" w:hAnsiTheme="minorEastAsia" w:hint="eastAsia"/>
          <w:b/>
          <w:bCs/>
          <w:sz w:val="28"/>
          <w:szCs w:val="28"/>
        </w:rPr>
        <w:lastRenderedPageBreak/>
        <w:t>马克思主义</w:t>
      </w:r>
      <w:r>
        <w:rPr>
          <w:rFonts w:asciiTheme="minorEastAsia" w:hAnsiTheme="minorEastAsia"/>
          <w:b/>
          <w:bCs/>
          <w:sz w:val="28"/>
          <w:szCs w:val="28"/>
        </w:rPr>
        <w:t>学院</w:t>
      </w:r>
      <w:r>
        <w:rPr>
          <w:rFonts w:asciiTheme="minorEastAsia" w:hAnsiTheme="minorEastAsia" w:hint="eastAsia"/>
          <w:b/>
          <w:bCs/>
          <w:sz w:val="28"/>
          <w:szCs w:val="28"/>
        </w:rPr>
        <w:t>本科教学督导工作内容</w:t>
      </w:r>
    </w:p>
    <w:p w:rsidR="008C4F21" w:rsidRDefault="006C6181">
      <w:pPr>
        <w:pStyle w:val="1"/>
        <w:spacing w:beforeLines="50" w:before="156" w:line="360" w:lineRule="auto"/>
        <w:ind w:firstLineChars="0" w:firstLine="0"/>
        <w:rPr>
          <w:rFonts w:asciiTheme="minorEastAsia" w:hAnsiTheme="minorEastAsia"/>
          <w:sz w:val="28"/>
          <w:szCs w:val="28"/>
        </w:rPr>
      </w:pPr>
      <w:r>
        <w:rPr>
          <w:rFonts w:asciiTheme="minorEastAsia" w:hAnsiTheme="minorEastAsia" w:cs="宋体" w:hint="eastAsia"/>
          <w:kern w:val="0"/>
          <w:sz w:val="28"/>
          <w:szCs w:val="28"/>
        </w:rPr>
        <w:t>1、负责对全院教风、学风、考风、本科教学资源使用、教学质量、教学管理、教学秩序进行督查、指导和评估；</w:t>
      </w:r>
    </w:p>
    <w:p w:rsidR="008C4F21" w:rsidRDefault="006C6181">
      <w:pPr>
        <w:pStyle w:val="1"/>
        <w:spacing w:beforeLines="50" w:before="156" w:line="360" w:lineRule="auto"/>
        <w:ind w:firstLineChars="0" w:firstLine="0"/>
        <w:rPr>
          <w:rFonts w:asciiTheme="minorEastAsia" w:hAnsiTheme="minorEastAsia"/>
          <w:sz w:val="28"/>
          <w:szCs w:val="28"/>
        </w:rPr>
      </w:pPr>
      <w:r>
        <w:rPr>
          <w:rFonts w:asciiTheme="minorEastAsia" w:hAnsiTheme="minorEastAsia" w:cs="AdobeSongStd-Light" w:hint="eastAsia"/>
          <w:bCs/>
          <w:kern w:val="0"/>
          <w:sz w:val="28"/>
          <w:szCs w:val="28"/>
        </w:rPr>
        <w:t>2、了解学生的上课出勤、听课情况，通过与学生谈心、教师交流等方式，了解教与学各环节存在的问题，开展学生学习满意度调查，</w:t>
      </w:r>
      <w:r>
        <w:rPr>
          <w:rFonts w:asciiTheme="minorEastAsia" w:hAnsiTheme="minorEastAsia" w:cs="宋体" w:hint="eastAsia"/>
          <w:kern w:val="0"/>
          <w:sz w:val="28"/>
          <w:szCs w:val="28"/>
        </w:rPr>
        <w:t>分析并提出改进意见；</w:t>
      </w:r>
    </w:p>
    <w:p w:rsidR="008C4F21" w:rsidRDefault="006C6181">
      <w:pPr>
        <w:pStyle w:val="1"/>
        <w:widowControl/>
        <w:spacing w:beforeLines="50" w:before="156" w:line="360" w:lineRule="auto"/>
        <w:ind w:firstLineChars="0" w:firstLine="0"/>
        <w:jc w:val="left"/>
        <w:rPr>
          <w:rFonts w:asciiTheme="minorEastAsia" w:hAnsiTheme="minorEastAsia" w:cs="宋体"/>
          <w:kern w:val="0"/>
          <w:sz w:val="28"/>
          <w:szCs w:val="28"/>
        </w:rPr>
      </w:pPr>
      <w:r>
        <w:rPr>
          <w:rFonts w:asciiTheme="minorEastAsia" w:hAnsiTheme="minorEastAsia" w:cs="宋体" w:hint="eastAsia"/>
          <w:kern w:val="0"/>
          <w:sz w:val="28"/>
          <w:szCs w:val="28"/>
        </w:rPr>
        <w:t>3、开展教书育人督查和指导工作，对教师本科教学工作进行评价，开展教师对本科教学工作满意度调查，分析并提出改进意见；</w:t>
      </w:r>
    </w:p>
    <w:p w:rsidR="008C4F21" w:rsidRDefault="006C6181">
      <w:pPr>
        <w:pStyle w:val="1"/>
        <w:spacing w:beforeLines="50" w:before="156" w:line="360" w:lineRule="auto"/>
        <w:ind w:firstLineChars="0" w:firstLine="0"/>
        <w:rPr>
          <w:rFonts w:asciiTheme="minorEastAsia" w:hAnsiTheme="minorEastAsia"/>
          <w:sz w:val="28"/>
          <w:szCs w:val="28"/>
        </w:rPr>
      </w:pPr>
      <w:r>
        <w:rPr>
          <w:rFonts w:asciiTheme="minorEastAsia" w:hAnsiTheme="minorEastAsia" w:cs="宋体" w:hint="eastAsia"/>
          <w:kern w:val="0"/>
          <w:sz w:val="28"/>
          <w:szCs w:val="28"/>
        </w:rPr>
        <w:t>4、通过督导通报、调查报告、电子邮件等多种形式，及时将教学工作的状态、意见和建议反馈到学院有关领导。</w:t>
      </w:r>
    </w:p>
    <w:p w:rsidR="008C4F21" w:rsidRDefault="008C4F21"/>
    <w:sectPr w:rsidR="008C4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9C" w:rsidRDefault="00361E9C" w:rsidP="00361E9C">
      <w:r>
        <w:separator/>
      </w:r>
    </w:p>
  </w:endnote>
  <w:endnote w:type="continuationSeparator" w:id="0">
    <w:p w:rsidR="00361E9C" w:rsidRDefault="00361E9C" w:rsidP="0036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SongStd-Light">
    <w:altName w:val="方正舒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9C" w:rsidRDefault="00361E9C" w:rsidP="00361E9C">
      <w:r>
        <w:separator/>
      </w:r>
    </w:p>
  </w:footnote>
  <w:footnote w:type="continuationSeparator" w:id="0">
    <w:p w:rsidR="00361E9C" w:rsidRDefault="00361E9C" w:rsidP="0036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3A6AEC"/>
    <w:rsid w:val="001402AD"/>
    <w:rsid w:val="00361E9C"/>
    <w:rsid w:val="006C6181"/>
    <w:rsid w:val="008C4F21"/>
    <w:rsid w:val="35D12F96"/>
    <w:rsid w:val="3B1917E9"/>
    <w:rsid w:val="453A6AEC"/>
    <w:rsid w:val="6B7D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9D0D8B"/>
  <w15:docId w15:val="{18EEAF29-A2B8-4A1C-AF04-7A663B6D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20" w:after="120"/>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styleId="a4">
    <w:name w:val="header"/>
    <w:basedOn w:val="a"/>
    <w:link w:val="a5"/>
    <w:rsid w:val="00361E9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61E9C"/>
    <w:rPr>
      <w:kern w:val="2"/>
      <w:sz w:val="18"/>
      <w:szCs w:val="18"/>
    </w:rPr>
  </w:style>
  <w:style w:type="paragraph" w:styleId="a6">
    <w:name w:val="footer"/>
    <w:basedOn w:val="a"/>
    <w:link w:val="a7"/>
    <w:rsid w:val="00361E9C"/>
    <w:pPr>
      <w:tabs>
        <w:tab w:val="center" w:pos="4153"/>
        <w:tab w:val="right" w:pos="8306"/>
      </w:tabs>
      <w:snapToGrid w:val="0"/>
      <w:jc w:val="left"/>
    </w:pPr>
    <w:rPr>
      <w:sz w:val="18"/>
      <w:szCs w:val="18"/>
    </w:rPr>
  </w:style>
  <w:style w:type="character" w:customStyle="1" w:styleId="a7">
    <w:name w:val="页脚 字符"/>
    <w:basedOn w:val="a0"/>
    <w:link w:val="a6"/>
    <w:rsid w:val="00361E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166</Words>
  <Characters>948</Characters>
  <Application>Microsoft Office Word</Application>
  <DocSecurity>0</DocSecurity>
  <Lines>7</Lines>
  <Paragraphs>2</Paragraphs>
  <ScaleCrop>false</ScaleCrop>
  <Company>MS</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Jumper</cp:lastModifiedBy>
  <cp:revision>1</cp:revision>
  <dcterms:created xsi:type="dcterms:W3CDTF">2016-05-03T02:15:00Z</dcterms:created>
  <dcterms:modified xsi:type="dcterms:W3CDTF">2016-05-07T05:14:00Z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